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color w:val="0B1C2D"/>
          <w:sz w:val="24"/>
        </w:rPr>
        <w:t>MŰKÖDÉSI RENDSZERÉPÍTÉSI GYORSELLENŐRZŐ</w:t>
      </w:r>
    </w:p>
    <w:p>
      <w:pPr>
        <w:spacing w:after="140"/>
        <w:jc w:val="center"/>
      </w:pPr>
      <w:r>
        <w:rPr>
          <w:i/>
          <w:color w:val="555555"/>
          <w:sz w:val="15"/>
        </w:rPr>
        <w:t>16 pontos önellenőrző annak feltárásához, hol érdemes először rendszert építeni.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Folyamatok és feladatok</w:t>
      </w:r>
    </w:p>
    <w:p>
      <w:pPr>
        <w:spacing w:after="10"/>
        <w:ind w:left="113"/>
      </w:pPr>
      <w:r>
        <w:rPr>
          <w:sz w:val="16"/>
        </w:rPr>
        <w:t>☐  A visszatérő folyamatok lépései egyértelműen követhetők.</w:t>
      </w:r>
    </w:p>
    <w:p>
      <w:pPr>
        <w:spacing w:after="10"/>
        <w:ind w:left="113"/>
      </w:pPr>
      <w:r>
        <w:rPr>
          <w:sz w:val="16"/>
        </w:rPr>
        <w:t>☐  Minden fontos feladatnak van felelőse és határideje.</w:t>
      </w:r>
    </w:p>
    <w:p>
      <w:pPr>
        <w:spacing w:after="10"/>
        <w:ind w:left="113"/>
      </w:pPr>
      <w:r>
        <w:rPr>
          <w:sz w:val="16"/>
        </w:rPr>
        <w:t>☐  Látható, hol akadnak el rendszeresen a folyamatok.</w:t>
      </w:r>
    </w:p>
    <w:p>
      <w:pPr>
        <w:spacing w:after="10"/>
        <w:ind w:left="113"/>
      </w:pPr>
      <w:r>
        <w:rPr>
          <w:sz w:val="16"/>
        </w:rPr>
        <w:t>☐  Nem végzünk rendszeresen párhuzamos vagy felesleges munkát.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Információ és dokumentáció</w:t>
      </w:r>
    </w:p>
    <w:p>
      <w:pPr>
        <w:spacing w:after="10"/>
        <w:ind w:left="113"/>
      </w:pPr>
      <w:r>
        <w:rPr>
          <w:sz w:val="16"/>
        </w:rPr>
        <w:t>☐  A szükséges információk nem csak egy ember fejében vannak.</w:t>
      </w:r>
    </w:p>
    <w:p>
      <w:pPr>
        <w:spacing w:after="10"/>
        <w:ind w:left="113"/>
      </w:pPr>
      <w:r>
        <w:rPr>
          <w:sz w:val="16"/>
        </w:rPr>
        <w:t>☐  A fontos dokumentumoknak meghatározott helyük van.</w:t>
      </w:r>
    </w:p>
    <w:p>
      <w:pPr>
        <w:spacing w:after="10"/>
        <w:ind w:left="113"/>
      </w:pPr>
      <w:r>
        <w:rPr>
          <w:sz w:val="16"/>
        </w:rPr>
        <w:t>☐  Egyértelmű, melyik dokumentum vagy verzió az aktuális.</w:t>
      </w:r>
    </w:p>
    <w:p>
      <w:pPr>
        <w:spacing w:after="10"/>
        <w:ind w:left="113"/>
      </w:pPr>
      <w:r>
        <w:rPr>
          <w:sz w:val="16"/>
        </w:rPr>
        <w:t>☐  A sablonok és ellenőrzőlisták könnyen megtalálhatók.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Tudás és minőség</w:t>
      </w:r>
    </w:p>
    <w:p>
      <w:pPr>
        <w:spacing w:after="10"/>
        <w:ind w:left="113"/>
      </w:pPr>
      <w:r>
        <w:rPr>
          <w:sz w:val="16"/>
        </w:rPr>
        <w:t>☐  Az ismétlődő feladatokhoz szükséges tudás átadható formában létezik.</w:t>
      </w:r>
    </w:p>
    <w:p>
      <w:pPr>
        <w:spacing w:after="10"/>
        <w:ind w:left="113"/>
      </w:pPr>
      <w:r>
        <w:rPr>
          <w:sz w:val="16"/>
        </w:rPr>
        <w:t>☐  Új munkatárs betanítása nem kizárólag szóbeli magyarázatra épül.</w:t>
      </w:r>
    </w:p>
    <w:p>
      <w:pPr>
        <w:spacing w:after="10"/>
        <w:ind w:left="113"/>
      </w:pPr>
      <w:r>
        <w:rPr>
          <w:sz w:val="16"/>
        </w:rPr>
        <w:t>☐  A minőség ellenőrzésének vannak egyértelmű pontjai.</w:t>
      </w:r>
    </w:p>
    <w:p>
      <w:pPr>
        <w:spacing w:after="10"/>
        <w:ind w:left="113"/>
      </w:pPr>
      <w:r>
        <w:rPr>
          <w:sz w:val="16"/>
        </w:rPr>
        <w:t>☐  Hiba esetén ismert a jelzés, javítás és visszaellenőrzés módja.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Vezetői teher és működés</w:t>
      </w:r>
    </w:p>
    <w:p>
      <w:pPr>
        <w:spacing w:after="10"/>
        <w:ind w:left="113"/>
      </w:pPr>
      <w:r>
        <w:rPr>
          <w:sz w:val="16"/>
        </w:rPr>
        <w:t>☐  Nem minden döntés és információ fut össze egyetlen embernél.</w:t>
      </w:r>
    </w:p>
    <w:p>
      <w:pPr>
        <w:spacing w:after="10"/>
        <w:ind w:left="113"/>
      </w:pPr>
      <w:r>
        <w:rPr>
          <w:sz w:val="16"/>
        </w:rPr>
        <w:t>☐  A prioritások és nyitott kérdések követhetők.</w:t>
      </w:r>
    </w:p>
    <w:p>
      <w:pPr>
        <w:spacing w:after="10"/>
        <w:ind w:left="113"/>
      </w:pPr>
      <w:r>
        <w:rPr>
          <w:sz w:val="16"/>
        </w:rPr>
        <w:t>☐  A státuszok külön kérdezés nélkül is áttekinthetők.</w:t>
      </w:r>
    </w:p>
    <w:p>
      <w:pPr>
        <w:spacing w:after="10"/>
        <w:ind w:left="113"/>
      </w:pPr>
      <w:r>
        <w:rPr>
          <w:sz w:val="16"/>
        </w:rPr>
        <w:t>☐  Kiesés esetén a kritikus feladatok átadhatók.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Az első 3 fejlesztendő pont</w:t>
      </w:r>
    </w:p>
    <w:p>
      <w:pPr>
        <w:spacing w:after="10"/>
      </w:pPr>
      <w:r>
        <w:rPr>
          <w:b/>
          <w:sz w:val="16"/>
        </w:rPr>
        <w:t>1.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2.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3.</w:t>
      </w:r>
      <w:r>
        <w:t xml:space="preserve">  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531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