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OKTATÁSI ANYAG-VÁZLAT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Szerkezeti minta belső oktatási vagy betanítási anyag felépítéséhez.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Téma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Célcsoport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Oktatási cél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Verzió / dátum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1. Miért fontos ez a téma?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Rövid bevezető, üzleti vagy minőségi jelentőség.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2. Mit kell tudni?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A szükséges alapismeretek és fogalmak.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3. Mit kell csinálni?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A munkafolyamat lépései, sorrendje és felelősei.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4. Mire kell különösen figyelni?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Kritikus pontok, gyakori hibák, tiltások.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5. Hogyan ellenőrizhető?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Önellenőrzési és vezetői ellenőrzési szempontok.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6. Gyakorlati példa / kép / videó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Milyen példa vagy vizuális segédlet támogatja a megértést?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7. Mikor tekinthető elsajátítottnak?</w:t>
      </w:r>
    </w:p>
    <w:p>
      <w:r>
        <w:rPr>
          <w:rFonts w:ascii="Liberation Sans" w:hAnsi="Liberation Sans"/>
          <w:b w:val="0"/>
          <w:i/>
          <w:color w:val="666666"/>
          <w:sz w:val="16"/>
        </w:rPr>
        <w:t>A sikeres önálló munkavégzés feltételei.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